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730"/>
        </w:tabs>
        <w:spacing w:line="580" w:lineRule="exact"/>
        <w:jc w:val="center"/>
        <w:outlineLvl w:val="0"/>
        <w:rPr>
          <w:rFonts w:ascii="华文中宋" w:hAnsi="华文中宋" w:eastAsia="华文中宋"/>
          <w:b/>
          <w:sz w:val="36"/>
          <w:szCs w:val="36"/>
        </w:rPr>
      </w:pPr>
      <w:r>
        <w:rPr>
          <w:rFonts w:hint="eastAsia" w:ascii="华文中宋" w:hAnsi="华文中宋" w:eastAsia="华文中宋"/>
          <w:b/>
          <w:sz w:val="36"/>
          <w:szCs w:val="36"/>
        </w:rPr>
        <w:t>中国新闻奖新媒体新闻专栏参评作品推荐表</w:t>
      </w:r>
      <w:bookmarkStart w:id="0" w:name="附件4"/>
      <w:bookmarkEnd w:id="0"/>
    </w:p>
    <w:p>
      <w:pPr>
        <w:tabs>
          <w:tab w:val="right" w:pos="8730"/>
        </w:tabs>
        <w:jc w:val="center"/>
        <w:outlineLvl w:val="0"/>
        <w:rPr>
          <w:rFonts w:ascii="华文中宋" w:hAnsi="华文中宋" w:eastAsia="华文中宋"/>
          <w:sz w:val="16"/>
          <w:szCs w:val="36"/>
        </w:rPr>
      </w:pPr>
    </w:p>
    <w:tbl>
      <w:tblPr>
        <w:tblStyle w:val="10"/>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2703"/>
        <w:gridCol w:w="175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专栏名称</w:t>
            </w:r>
          </w:p>
        </w:tc>
        <w:tc>
          <w:tcPr>
            <w:tcW w:w="2703"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人民锐评</w:t>
            </w:r>
          </w:p>
        </w:tc>
        <w:tc>
          <w:tcPr>
            <w:tcW w:w="1752"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创办日期</w:t>
            </w:r>
          </w:p>
        </w:tc>
        <w:tc>
          <w:tcPr>
            <w:tcW w:w="2751"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2019</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参评项目</w:t>
            </w:r>
          </w:p>
        </w:tc>
        <w:tc>
          <w:tcPr>
            <w:tcW w:w="7206" w:type="dxa"/>
            <w:gridSpan w:val="3"/>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新媒体新闻专栏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发布单位</w:t>
            </w:r>
          </w:p>
        </w:tc>
        <w:tc>
          <w:tcPr>
            <w:tcW w:w="2703"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人民日报社</w:t>
            </w:r>
          </w:p>
        </w:tc>
        <w:tc>
          <w:tcPr>
            <w:tcW w:w="1752" w:type="dxa"/>
            <w:vAlign w:val="center"/>
          </w:tcPr>
          <w:p>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2020年度发布总次数</w:t>
            </w:r>
          </w:p>
        </w:tc>
        <w:tc>
          <w:tcPr>
            <w:tcW w:w="2751"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255篇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06" w:type="dxa"/>
            <w:vAlign w:val="center"/>
          </w:tcPr>
          <w:p>
            <w:pPr>
              <w:spacing w:line="440" w:lineRule="exact"/>
              <w:jc w:val="center"/>
              <w:rPr>
                <w:rFonts w:hint="eastAsia" w:ascii="宋体" w:hAnsi="宋体" w:eastAsia="宋体" w:cs="宋体"/>
                <w:b/>
                <w:sz w:val="24"/>
                <w:szCs w:val="24"/>
              </w:rPr>
            </w:pPr>
            <w:r>
              <w:rPr>
                <w:rFonts w:hint="eastAsia" w:ascii="宋体" w:hAnsi="宋体" w:eastAsia="宋体" w:cs="宋体"/>
                <w:sz w:val="24"/>
                <w:szCs w:val="24"/>
              </w:rPr>
              <w:t>发布平台</w:t>
            </w:r>
          </w:p>
        </w:tc>
        <w:tc>
          <w:tcPr>
            <w:tcW w:w="7206" w:type="dxa"/>
            <w:gridSpan w:val="3"/>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人民日报客户端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2406" w:type="dxa"/>
            <w:vAlign w:val="center"/>
          </w:tcPr>
          <w:p>
            <w:pPr>
              <w:spacing w:line="300" w:lineRule="exact"/>
              <w:jc w:val="center"/>
              <w:rPr>
                <w:rFonts w:hint="eastAsia" w:ascii="宋体" w:hAnsi="宋体" w:eastAsia="宋体" w:cs="宋体"/>
                <w:b/>
                <w:sz w:val="24"/>
                <w:szCs w:val="24"/>
              </w:rPr>
            </w:pPr>
            <w:r>
              <w:rPr>
                <w:rFonts w:hint="eastAsia" w:ascii="宋体" w:hAnsi="宋体" w:eastAsia="宋体" w:cs="宋体"/>
                <w:sz w:val="24"/>
                <w:szCs w:val="24"/>
              </w:rPr>
              <w:t>主创人员</w:t>
            </w:r>
          </w:p>
        </w:tc>
        <w:tc>
          <w:tcPr>
            <w:tcW w:w="7206"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集体（范正伟、姜赟、张庆波、陈凌、李洪兴、盛玉雷、彭飞、张凡、桂从路、石羚、何娟、王宇峰、林渊、陈泉伊、刘冰、安然</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王石川）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exact"/>
          <w:jc w:val="center"/>
        </w:trPr>
        <w:tc>
          <w:tcPr>
            <w:tcW w:w="2406" w:type="dxa"/>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编辑</w:t>
            </w:r>
          </w:p>
        </w:tc>
        <w:tc>
          <w:tcPr>
            <w:tcW w:w="7206"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集体（刘晓鹏、梁昌杰、曹磊、李志伟、张世悬、杨丽娟、赵鹏、邱耀洲）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专栏简介</w:t>
            </w:r>
          </w:p>
        </w:tc>
        <w:tc>
          <w:tcPr>
            <w:tcW w:w="7206"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808080"/>
                <w:sz w:val="24"/>
                <w:szCs w:val="24"/>
              </w:rPr>
            </w:pPr>
            <w:r>
              <w:rPr>
                <w:rFonts w:hint="eastAsia" w:ascii="宋体" w:hAnsi="宋体" w:eastAsia="宋体" w:cs="宋体"/>
                <w:b w:val="0"/>
                <w:bCs/>
                <w:color w:val="auto"/>
                <w:sz w:val="24"/>
                <w:szCs w:val="24"/>
              </w:rPr>
              <w:t>“人民锐评”栏目创办以来，紧跟国内外舆论热点，第一时间发声，文章短小精悍，文风接地气又不失犀利，配以视觉张力突出的原创设计海报，在社会舆论监督、</w:t>
            </w:r>
            <w:r>
              <w:rPr>
                <w:rFonts w:hint="eastAsia" w:ascii="宋体" w:hAnsi="宋体" w:eastAsia="宋体" w:cs="宋体"/>
                <w:b w:val="0"/>
                <w:bCs/>
                <w:color w:val="auto"/>
                <w:sz w:val="24"/>
                <w:szCs w:val="24"/>
                <w:lang w:eastAsia="zh-CN"/>
              </w:rPr>
              <w:t>在涉</w:t>
            </w:r>
            <w:r>
              <w:rPr>
                <w:rFonts w:hint="eastAsia" w:ascii="宋体" w:hAnsi="宋体" w:eastAsia="宋体" w:cs="宋体"/>
                <w:b w:val="0"/>
                <w:bCs/>
                <w:color w:val="auto"/>
                <w:sz w:val="24"/>
                <w:szCs w:val="24"/>
              </w:rPr>
              <w:t>港</w:t>
            </w:r>
            <w:r>
              <w:rPr>
                <w:rFonts w:hint="eastAsia" w:ascii="宋体" w:hAnsi="宋体" w:eastAsia="宋体" w:cs="宋体"/>
                <w:b w:val="0"/>
                <w:bCs/>
                <w:color w:val="auto"/>
                <w:sz w:val="24"/>
                <w:szCs w:val="24"/>
                <w:lang w:eastAsia="zh-CN"/>
              </w:rPr>
              <w:t>报道、在</w:t>
            </w:r>
            <w:r>
              <w:rPr>
                <w:rFonts w:hint="eastAsia" w:ascii="宋体" w:hAnsi="宋体" w:eastAsia="宋体" w:cs="宋体"/>
                <w:b w:val="0"/>
                <w:bCs/>
                <w:color w:val="auto"/>
                <w:sz w:val="24"/>
                <w:szCs w:val="24"/>
              </w:rPr>
              <w:t>对美舆论斗争等方面发挥了重要作用。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24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sz w:val="24"/>
                <w:szCs w:val="24"/>
              </w:rPr>
            </w:pPr>
            <w:r>
              <w:rPr>
                <w:rFonts w:hint="eastAsia" w:ascii="宋体" w:hAnsi="宋体" w:eastAsia="宋体" w:cs="宋体"/>
                <w:sz w:val="24"/>
                <w:szCs w:val="24"/>
              </w:rPr>
              <w:t>社会效果</w:t>
            </w:r>
          </w:p>
        </w:tc>
        <w:tc>
          <w:tcPr>
            <w:tcW w:w="720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目前，“人民锐评”栏目已多次在舆论热点事件</w:t>
            </w:r>
            <w:r>
              <w:rPr>
                <w:rFonts w:hint="eastAsia" w:ascii="宋体" w:hAnsi="宋体" w:eastAsia="宋体" w:cs="宋体"/>
                <w:b w:val="0"/>
                <w:bCs/>
                <w:color w:val="auto"/>
                <w:sz w:val="24"/>
                <w:szCs w:val="24"/>
                <w:lang w:eastAsia="zh-CN"/>
              </w:rPr>
              <w:t>上发声</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eastAsia="zh-CN"/>
              </w:rPr>
              <w:t>并在</w:t>
            </w:r>
            <w:r>
              <w:rPr>
                <w:rFonts w:hint="eastAsia" w:ascii="宋体" w:hAnsi="宋体" w:eastAsia="宋体" w:cs="宋体"/>
                <w:b w:val="0"/>
                <w:bCs/>
                <w:color w:val="auto"/>
                <w:sz w:val="24"/>
                <w:szCs w:val="24"/>
              </w:rPr>
              <w:t>纷繁</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auto"/>
                <w:sz w:val="24"/>
                <w:szCs w:val="24"/>
              </w:rPr>
              <w:t>网络舆论场</w:t>
            </w:r>
            <w:r>
              <w:rPr>
                <w:rFonts w:hint="eastAsia" w:ascii="宋体" w:hAnsi="宋体" w:eastAsia="宋体" w:cs="宋体"/>
                <w:b w:val="0"/>
                <w:bCs/>
                <w:color w:val="auto"/>
                <w:sz w:val="24"/>
                <w:szCs w:val="24"/>
                <w:lang w:eastAsia="zh-CN"/>
              </w:rPr>
              <w:t>上</w:t>
            </w:r>
            <w:r>
              <w:rPr>
                <w:rFonts w:hint="eastAsia" w:ascii="宋体" w:hAnsi="宋体" w:eastAsia="宋体" w:cs="宋体"/>
                <w:b w:val="0"/>
                <w:bCs/>
                <w:color w:val="auto"/>
                <w:sz w:val="24"/>
                <w:szCs w:val="24"/>
              </w:rPr>
              <w:t>产生一锤定音的作用，如</w:t>
            </w:r>
            <w:r>
              <w:rPr>
                <w:rFonts w:hint="eastAsia" w:ascii="宋体" w:hAnsi="宋体" w:eastAsia="宋体" w:cs="宋体"/>
                <w:b w:val="0"/>
                <w:bCs/>
                <w:color w:val="auto"/>
                <w:sz w:val="24"/>
                <w:szCs w:val="24"/>
                <w:lang w:eastAsia="zh-CN"/>
              </w:rPr>
              <w:t>《香港苦“毒媒”久矣》</w:t>
            </w:r>
            <w:r>
              <w:rPr>
                <w:rFonts w:hint="eastAsia" w:ascii="宋体" w:hAnsi="宋体" w:eastAsia="宋体" w:cs="宋体"/>
                <w:b w:val="0"/>
                <w:bCs/>
                <w:color w:val="auto"/>
                <w:sz w:val="24"/>
                <w:szCs w:val="24"/>
              </w:rPr>
              <w:t>《“八路军”住别墅抹发胶，“偶像剧”套路用错了地方》《马保国闹剧，该立刻收场了》</w:t>
            </w:r>
            <w:r>
              <w:rPr>
                <w:rFonts w:hint="eastAsia" w:ascii="宋体" w:hAnsi="宋体" w:eastAsia="宋体" w:cs="宋体"/>
                <w:b w:val="0"/>
                <w:bCs/>
                <w:color w:val="auto"/>
                <w:sz w:val="24"/>
                <w:szCs w:val="24"/>
                <w:lang w:eastAsia="zh-CN"/>
              </w:rPr>
              <w:t>《说他们“千里投毒第一名”，很不合适》</w:t>
            </w:r>
            <w:r>
              <w:rPr>
                <w:rFonts w:hint="eastAsia" w:ascii="宋体" w:hAnsi="宋体" w:eastAsia="宋体" w:cs="宋体"/>
                <w:b w:val="0"/>
                <w:bCs/>
                <w:color w:val="auto"/>
                <w:sz w:val="24"/>
                <w:szCs w:val="24"/>
              </w:rPr>
              <w:t>等文章刷屏网络，直接推动问题解决。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808080"/>
                <w:sz w:val="24"/>
                <w:szCs w:val="24"/>
              </w:rPr>
            </w:pPr>
            <w:r>
              <w:rPr>
                <w:rFonts w:hint="eastAsia" w:ascii="宋体" w:hAnsi="宋体" w:eastAsia="宋体" w:cs="宋体"/>
                <w:b w:val="0"/>
                <w:bCs/>
                <w:color w:val="auto"/>
                <w:sz w:val="24"/>
                <w:szCs w:val="24"/>
              </w:rPr>
              <w:t>人民锐评已经成为人民日报新媒体在舆论场上的重要品牌，在很多热点事件、关键节点，人民锐评都能够很好把握“时、度、效”，抢占舆论引导制高点，自觉承担舆论引导“排头兵”的作用。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全媒体传播实效</w:t>
            </w:r>
          </w:p>
        </w:tc>
        <w:tc>
          <w:tcPr>
            <w:tcW w:w="7206"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color w:val="808080"/>
                <w:sz w:val="24"/>
                <w:szCs w:val="24"/>
              </w:rPr>
            </w:pPr>
            <w:r>
              <w:rPr>
                <w:rFonts w:hint="eastAsia" w:ascii="宋体" w:hAnsi="宋体" w:eastAsia="宋体" w:cs="宋体"/>
                <w:b w:val="0"/>
                <w:bCs/>
                <w:color w:val="auto"/>
                <w:sz w:val="24"/>
                <w:szCs w:val="24"/>
              </w:rPr>
              <w:t>“人民锐评”栏目单篇稿件在人民日报客户端平均阅读量均接近百万，跟帖评论数平均超2000条。目前，该栏目刊发</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auto"/>
                <w:sz w:val="24"/>
                <w:szCs w:val="24"/>
              </w:rPr>
              <w:t>评论文章仅在人民日报客户端平台累计阅读量</w:t>
            </w:r>
            <w:r>
              <w:rPr>
                <w:rFonts w:hint="eastAsia" w:ascii="宋体" w:hAnsi="宋体" w:eastAsia="宋体" w:cs="宋体"/>
                <w:b w:val="0"/>
                <w:bCs/>
                <w:color w:val="auto"/>
                <w:sz w:val="24"/>
                <w:szCs w:val="24"/>
                <w:lang w:eastAsia="zh-CN"/>
              </w:rPr>
              <w:t>就</w:t>
            </w:r>
            <w:r>
              <w:rPr>
                <w:rFonts w:hint="eastAsia" w:ascii="宋体" w:hAnsi="宋体" w:eastAsia="宋体" w:cs="宋体"/>
                <w:b w:val="0"/>
                <w:bCs/>
                <w:color w:val="auto"/>
                <w:sz w:val="24"/>
                <w:szCs w:val="24"/>
              </w:rPr>
              <w:t>超过5亿次。其中部分爆款篇目，单篇阅读量近千万，全网转载篇目占90%以上。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2406" w:type="dxa"/>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推荐</w:t>
            </w:r>
          </w:p>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理由</w:t>
            </w:r>
          </w:p>
        </w:tc>
        <w:tc>
          <w:tcPr>
            <w:tcW w:w="7206" w:type="dxa"/>
            <w:gridSpan w:val="3"/>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“人民锐评”栏目自创办以来，广受用户、业内人士及中宣部、中央网信办等</w:t>
            </w:r>
            <w:r>
              <w:rPr>
                <w:rFonts w:hint="eastAsia" w:ascii="宋体" w:hAnsi="宋体" w:eastAsia="宋体" w:cs="宋体"/>
                <w:b w:val="0"/>
                <w:bCs/>
                <w:color w:val="auto"/>
                <w:sz w:val="24"/>
                <w:szCs w:val="24"/>
                <w:lang w:eastAsia="zh-CN"/>
              </w:rPr>
              <w:t>部门</w:t>
            </w:r>
            <w:r>
              <w:rPr>
                <w:rFonts w:hint="eastAsia" w:ascii="宋体" w:hAnsi="宋体" w:eastAsia="宋体" w:cs="宋体"/>
                <w:b w:val="0"/>
                <w:bCs/>
                <w:color w:val="auto"/>
                <w:sz w:val="24"/>
                <w:szCs w:val="24"/>
              </w:rPr>
              <w:t>好评，已成为人民日报客户端乃至人民日报社新媒体中心的</w:t>
            </w:r>
            <w:r>
              <w:rPr>
                <w:rFonts w:hint="eastAsia" w:ascii="宋体" w:hAnsi="宋体" w:eastAsia="宋体" w:cs="宋体"/>
                <w:b w:val="0"/>
                <w:bCs/>
                <w:color w:val="auto"/>
                <w:sz w:val="24"/>
                <w:szCs w:val="24"/>
                <w:lang w:eastAsia="zh-CN"/>
              </w:rPr>
              <w:t>品牌</w:t>
            </w:r>
            <w:r>
              <w:rPr>
                <w:rFonts w:hint="eastAsia" w:ascii="宋体" w:hAnsi="宋体" w:eastAsia="宋体" w:cs="宋体"/>
                <w:b w:val="0"/>
                <w:bCs/>
                <w:color w:val="auto"/>
                <w:sz w:val="24"/>
                <w:szCs w:val="24"/>
              </w:rPr>
              <w:t>栏目、拳头产品。特别是在对港对美舆论斗争方面，</w:t>
            </w:r>
            <w:r>
              <w:rPr>
                <w:rFonts w:hint="eastAsia" w:ascii="宋体" w:hAnsi="宋体" w:eastAsia="宋体" w:cs="宋体"/>
                <w:b w:val="0"/>
                <w:bCs/>
                <w:color w:val="auto"/>
                <w:sz w:val="24"/>
                <w:szCs w:val="24"/>
                <w:lang w:eastAsia="zh-CN"/>
              </w:rPr>
              <w:t>锐评文章</w:t>
            </w:r>
            <w:r>
              <w:rPr>
                <w:rFonts w:hint="eastAsia" w:ascii="宋体" w:hAnsi="宋体" w:eastAsia="宋体" w:cs="宋体"/>
                <w:b w:val="0"/>
                <w:bCs/>
                <w:color w:val="auto"/>
                <w:sz w:val="24"/>
                <w:szCs w:val="24"/>
              </w:rPr>
              <w:t>发挥了极其重要作用，在国内</w:t>
            </w:r>
            <w:r>
              <w:rPr>
                <w:rFonts w:hint="eastAsia" w:ascii="宋体" w:hAnsi="宋体" w:eastAsia="宋体" w:cs="宋体"/>
                <w:b w:val="0"/>
                <w:bCs/>
                <w:color w:val="auto"/>
                <w:sz w:val="24"/>
                <w:szCs w:val="24"/>
                <w:lang w:eastAsia="zh-CN"/>
              </w:rPr>
              <w:t>和香港舆论场，以及国际</w:t>
            </w:r>
            <w:r>
              <w:rPr>
                <w:rFonts w:hint="eastAsia" w:ascii="宋体" w:hAnsi="宋体" w:eastAsia="宋体" w:cs="宋体"/>
                <w:b w:val="0"/>
                <w:bCs/>
                <w:color w:val="auto"/>
                <w:sz w:val="24"/>
                <w:szCs w:val="24"/>
              </w:rPr>
              <w:t>舆论场均产生重要影响。</w:t>
            </w:r>
          </w:p>
          <w:p>
            <w:pPr>
              <w:ind w:firstLine="480" w:firstLineChars="200"/>
              <w:jc w:val="left"/>
              <w:rPr>
                <w:rFonts w:hint="eastAsia" w:ascii="宋体" w:hAnsi="宋体" w:eastAsia="宋体" w:cs="宋体"/>
                <w:b w:val="0"/>
                <w:bCs/>
                <w:color w:val="auto"/>
                <w:sz w:val="24"/>
                <w:szCs w:val="24"/>
              </w:rPr>
            </w:pPr>
          </w:p>
          <w:p>
            <w:pPr>
              <w:ind w:firstLine="480" w:firstLineChars="200"/>
              <w:jc w:val="left"/>
              <w:rPr>
                <w:rFonts w:hint="eastAsia" w:ascii="宋体" w:hAnsi="宋体" w:eastAsia="宋体" w:cs="宋体"/>
                <w:b w:val="0"/>
                <w:bCs/>
                <w:color w:val="auto"/>
                <w:sz w:val="24"/>
                <w:szCs w:val="24"/>
              </w:rPr>
            </w:pPr>
          </w:p>
          <w:p>
            <w:pPr>
              <w:ind w:firstLine="480" w:firstLineChars="200"/>
              <w:jc w:val="left"/>
              <w:rPr>
                <w:rFonts w:hint="eastAsia" w:ascii="宋体" w:hAnsi="宋体" w:eastAsia="宋体" w:cs="宋体"/>
                <w:b w:val="0"/>
                <w:bCs/>
                <w:color w:val="auto"/>
                <w:sz w:val="24"/>
                <w:szCs w:val="24"/>
              </w:rPr>
            </w:pPr>
          </w:p>
          <w:p>
            <w:pPr>
              <w:ind w:firstLine="480" w:firstLineChars="200"/>
              <w:jc w:val="left"/>
              <w:rPr>
                <w:rFonts w:hint="eastAsia" w:ascii="宋体" w:hAnsi="宋体" w:eastAsia="宋体" w:cs="宋体"/>
                <w:b w:val="0"/>
                <w:bCs/>
                <w:color w:val="auto"/>
                <w:sz w:val="24"/>
                <w:szCs w:val="24"/>
              </w:rPr>
            </w:pP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签名：                    （盖单位公章）</w:t>
            </w:r>
          </w:p>
          <w:p>
            <w:pPr>
              <w:spacing w:line="42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2406" w:type="dxa"/>
            <w:vAlign w:val="center"/>
          </w:tcPr>
          <w:p>
            <w:pPr>
              <w:spacing w:line="440" w:lineRule="exact"/>
              <w:jc w:val="center"/>
              <w:rPr>
                <w:rFonts w:hint="eastAsia" w:ascii="宋体" w:hAnsi="宋体" w:cs="宋体"/>
                <w:sz w:val="24"/>
                <w:szCs w:val="24"/>
                <w:lang w:val="en-US" w:eastAsia="zh-CN"/>
              </w:rPr>
            </w:pPr>
            <w:r>
              <w:rPr>
                <w:rFonts w:hint="eastAsia" w:ascii="宋体" w:hAnsi="宋体" w:cs="宋体"/>
                <w:sz w:val="24"/>
                <w:szCs w:val="24"/>
                <w:lang w:val="en-US" w:eastAsia="zh-CN"/>
              </w:rPr>
              <w:t>初评单位</w:t>
            </w:r>
          </w:p>
          <w:p>
            <w:pPr>
              <w:spacing w:line="44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推荐理由</w:t>
            </w:r>
          </w:p>
        </w:tc>
        <w:tc>
          <w:tcPr>
            <w:tcW w:w="7206" w:type="dxa"/>
            <w:gridSpan w:val="3"/>
          </w:tcPr>
          <w:p>
            <w:pPr>
              <w:spacing w:line="4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该专栏聚焦社会关注点，观点犀利、文风简洁明快，正确引导舆论，尤其是在全民战</w:t>
            </w:r>
            <w:r>
              <w:rPr>
                <w:rFonts w:hint="eastAsia" w:ascii="宋体" w:hAnsi="宋体" w:cs="宋体"/>
                <w:sz w:val="24"/>
                <w:szCs w:val="24"/>
                <w:lang w:eastAsia="zh-CN"/>
              </w:rPr>
              <w:t>“</w:t>
            </w:r>
            <w:r>
              <w:rPr>
                <w:rFonts w:hint="eastAsia" w:ascii="宋体" w:hAnsi="宋体" w:eastAsia="宋体" w:cs="宋体"/>
                <w:sz w:val="24"/>
                <w:szCs w:val="24"/>
              </w:rPr>
              <w:t>疫</w:t>
            </w:r>
            <w:r>
              <w:rPr>
                <w:rFonts w:hint="eastAsia" w:ascii="宋体" w:hAnsi="宋体" w:cs="宋体"/>
                <w:sz w:val="24"/>
                <w:szCs w:val="24"/>
                <w:lang w:eastAsia="zh-CN"/>
              </w:rPr>
              <w:t>”</w:t>
            </w:r>
            <w:r>
              <w:rPr>
                <w:rFonts w:hint="eastAsia" w:ascii="宋体" w:hAnsi="宋体" w:eastAsia="宋体" w:cs="宋体"/>
                <w:sz w:val="24"/>
                <w:szCs w:val="24"/>
              </w:rPr>
              <w:t>期间以及涉港、涉美西方舆论斗争方面大胆设置议题，勇于发声，有效发挥了新闻媒体“高举旗帜、引领导向”“澄清谬误、明辨是非”的作用，同时，该专栏围绕媒体融合理念大胆创新，既坚持政治站位，又在表达方式、海报设计等方面不断创新，强调新媒体属性，在社交平台得到广泛传播。专栏推出以来，多篇文章在一些社会和舆论热点问题上起到重要推进作用，受到社会多方面的关注。</w:t>
            </w:r>
          </w:p>
        </w:tc>
      </w:tr>
    </w:tbl>
    <w:p>
      <w:pPr>
        <w:rPr>
          <w:rFonts w:ascii="华文中宋" w:hAnsi="华文中宋" w:eastAsia="华文中宋"/>
          <w:sz w:val="36"/>
          <w:szCs w:val="36"/>
        </w:rPr>
      </w:pPr>
      <w:r>
        <w:rPr>
          <w:rFonts w:ascii="华文中宋" w:hAnsi="华文中宋" w:eastAsia="华文中宋"/>
          <w:sz w:val="36"/>
          <w:szCs w:val="36"/>
        </w:rPr>
        <w:br w:type="page"/>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人民锐评专栏二维码</w:t>
      </w:r>
    </w:p>
    <w:p>
      <w:pPr>
        <w:jc w:val="cente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1806575</wp:posOffset>
            </wp:positionH>
            <wp:positionV relativeFrom="paragraph">
              <wp:posOffset>301625</wp:posOffset>
            </wp:positionV>
            <wp:extent cx="1741170" cy="1741170"/>
            <wp:effectExtent l="0" t="0" r="1905" b="1905"/>
            <wp:wrapSquare wrapText="bothSides"/>
            <wp:docPr id="1" name="图片 1" descr="46a320a672103966d95b5ff020cec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6a320a672103966d95b5ff020cecfa"/>
                    <pic:cNvPicPr>
                      <a:picLocks noChangeAspect="1"/>
                    </pic:cNvPicPr>
                  </pic:nvPicPr>
                  <pic:blipFill>
                    <a:blip r:embed="rId7"/>
                    <a:stretch>
                      <a:fillRect/>
                    </a:stretch>
                  </pic:blipFill>
                  <pic:spPr>
                    <a:xfrm>
                      <a:off x="0" y="0"/>
                      <a:ext cx="1741170" cy="1741170"/>
                    </a:xfrm>
                    <a:prstGeom prst="rect">
                      <a:avLst/>
                    </a:prstGeom>
                  </pic:spPr>
                </pic:pic>
              </a:graphicData>
            </a:graphic>
          </wp:anchor>
        </w:drawing>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仿宋" w:hAnsi="仿宋" w:eastAsia="仿宋"/>
          <w:sz w:val="28"/>
          <w:szCs w:val="28"/>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drawing>
          <wp:anchor distT="0" distB="0" distL="114300" distR="114300" simplePos="0" relativeHeight="251661312" behindDoc="0" locked="0" layoutInCell="1" allowOverlap="1">
            <wp:simplePos x="0" y="0"/>
            <wp:positionH relativeFrom="column">
              <wp:posOffset>1689100</wp:posOffset>
            </wp:positionH>
            <wp:positionV relativeFrom="paragraph">
              <wp:posOffset>793115</wp:posOffset>
            </wp:positionV>
            <wp:extent cx="1948815" cy="1948815"/>
            <wp:effectExtent l="0" t="0" r="13335" b="1333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1948815" cy="1948815"/>
                    </a:xfrm>
                    <a:prstGeom prst="rect">
                      <a:avLst/>
                    </a:prstGeom>
                    <a:noFill/>
                    <a:ln w="9525">
                      <a:noFill/>
                    </a:ln>
                  </pic:spPr>
                </pic:pic>
              </a:graphicData>
            </a:graphic>
          </wp:anchor>
        </w:drawing>
      </w:r>
      <w:r>
        <w:rPr>
          <w:rFonts w:hint="eastAsia" w:ascii="仿宋" w:hAnsi="仿宋" w:eastAsia="仿宋"/>
          <w:sz w:val="28"/>
          <w:szCs w:val="28"/>
        </w:rPr>
        <w:t>《说他们“千里投毒第一名”，很不合适》</w:t>
      </w:r>
      <w:r>
        <w:rPr>
          <w:rFonts w:hint="eastAsia" w:ascii="仿宋" w:hAnsi="仿宋" w:eastAsia="仿宋"/>
          <w:sz w:val="28"/>
          <w:szCs w:val="28"/>
        </w:rPr>
        <w:br w:type="textWrapping"/>
      </w:r>
      <w:r>
        <w:rPr>
          <w:rFonts w:hint="eastAsia" w:ascii="方正小标宋简体" w:hAnsi="方正小标宋简体" w:eastAsia="方正小标宋简体" w:cs="方正小标宋简体"/>
          <w:sz w:val="36"/>
          <w:szCs w:val="36"/>
          <w:lang w:eastAsia="zh-CN"/>
        </w:rPr>
        <w:t>作品二维码</w:t>
      </w:r>
      <w:r>
        <w:rPr>
          <w:rFonts w:hint="eastAsia" w:ascii="方正小标宋简体" w:hAnsi="方正小标宋简体" w:eastAsia="方正小标宋简体" w:cs="方正小标宋简体"/>
          <w:sz w:val="36"/>
          <w:szCs w:val="36"/>
          <w:lang w:eastAsia="zh-CN"/>
        </w:rPr>
        <w:br w:type="textWrapping"/>
      </w:r>
      <w:r>
        <w:rPr>
          <w:rFonts w:hint="eastAsia" w:ascii="方正小标宋简体" w:hAnsi="方正小标宋简体" w:eastAsia="方正小标宋简体" w:cs="方正小标宋简体"/>
          <w:sz w:val="36"/>
          <w:szCs w:val="36"/>
          <w:lang w:eastAsia="zh-CN"/>
        </w:rPr>
        <w:br w:type="textWrapping"/>
      </w:r>
      <w:r>
        <w:rPr>
          <w:rFonts w:hint="eastAsia" w:ascii="方正小标宋简体" w:hAnsi="方正小标宋简体" w:eastAsia="方正小标宋简体" w:cs="方正小标宋简体"/>
          <w:sz w:val="36"/>
          <w:szCs w:val="36"/>
          <w:lang w:eastAsia="zh-CN"/>
        </w:rPr>
        <w:br w:type="textWrapping"/>
      </w:r>
      <w:r>
        <w:rPr>
          <w:rFonts w:hint="eastAsia" w:ascii="方正小标宋简体" w:hAnsi="方正小标宋简体" w:eastAsia="方正小标宋简体" w:cs="方正小标宋简体"/>
          <w:sz w:val="36"/>
          <w:szCs w:val="36"/>
          <w:lang w:eastAsia="zh-CN"/>
        </w:rPr>
        <w:br w:type="textWrapping"/>
      </w:r>
      <w:r>
        <w:rPr>
          <w:rFonts w:hint="eastAsia" w:ascii="方正小标宋简体" w:hAnsi="方正小标宋简体" w:eastAsia="方正小标宋简体" w:cs="方正小标宋简体"/>
          <w:sz w:val="36"/>
          <w:szCs w:val="36"/>
          <w:lang w:eastAsia="zh-CN"/>
        </w:rPr>
        <w:br w:type="textWrapping"/>
      </w:r>
      <w:r>
        <w:rPr>
          <w:rFonts w:hint="eastAsia" w:ascii="方正小标宋简体" w:hAnsi="方正小标宋简体" w:eastAsia="方正小标宋简体" w:cs="方正小标宋简体"/>
          <w:sz w:val="36"/>
          <w:szCs w:val="36"/>
          <w:lang w:eastAsia="zh-CN"/>
        </w:rPr>
        <w:br w:type="textWrapping"/>
      </w:r>
    </w:p>
    <w:p>
      <w:pPr>
        <w:jc w:val="center"/>
        <w:rPr>
          <w:rFonts w:hint="eastAsia" w:ascii="方正小标宋简体" w:hAnsi="方正小标宋简体" w:eastAsia="方正小标宋简体" w:cs="方正小标宋简体"/>
          <w:sz w:val="36"/>
          <w:szCs w:val="36"/>
          <w:lang w:eastAsia="zh-CN"/>
        </w:rPr>
      </w:pPr>
      <w:r>
        <w:rPr>
          <w:rFonts w:hint="eastAsia" w:ascii="仿宋" w:hAnsi="仿宋" w:eastAsia="仿宋"/>
          <w:sz w:val="36"/>
          <w:szCs w:val="36"/>
        </w:rPr>
        <w:t>马保国闹剧，该立刻收场了</w:t>
      </w:r>
      <w:r>
        <w:rPr>
          <w:rFonts w:hint="eastAsia" w:ascii="仿宋" w:hAnsi="仿宋" w:eastAsia="仿宋"/>
          <w:sz w:val="36"/>
          <w:szCs w:val="36"/>
        </w:rPr>
        <w:br w:type="textWrapping"/>
      </w:r>
      <w:r>
        <w:rPr>
          <w:rFonts w:hint="eastAsia" w:ascii="方正小标宋简体" w:hAnsi="方正小标宋简体" w:eastAsia="方正小标宋简体" w:cs="方正小标宋简体"/>
          <w:sz w:val="36"/>
          <w:szCs w:val="36"/>
          <w:lang w:eastAsia="zh-CN"/>
        </w:rPr>
        <w:t>作品二维码</w:t>
      </w:r>
    </w:p>
    <w:p>
      <w:pPr>
        <w:jc w:val="center"/>
        <w:rPr>
          <w:rFonts w:hint="eastAsia"/>
          <w:lang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1823085</wp:posOffset>
            </wp:positionH>
            <wp:positionV relativeFrom="paragraph">
              <wp:posOffset>2540</wp:posOffset>
            </wp:positionV>
            <wp:extent cx="1878330" cy="1878330"/>
            <wp:effectExtent l="0" t="0" r="7620" b="762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a:stretch>
                      <a:fillRect/>
                    </a:stretch>
                  </pic:blipFill>
                  <pic:spPr>
                    <a:xfrm>
                      <a:off x="0" y="0"/>
                      <a:ext cx="1878330" cy="1878330"/>
                    </a:xfrm>
                    <a:prstGeom prst="rect">
                      <a:avLst/>
                    </a:prstGeom>
                    <a:noFill/>
                    <a:ln w="9525">
                      <a:noFill/>
                    </a:ln>
                  </pic:spPr>
                </pic:pic>
              </a:graphicData>
            </a:graphic>
          </wp:anchor>
        </w:drawing>
      </w:r>
    </w:p>
    <w:p>
      <w:pPr>
        <w:jc w:val="center"/>
        <w:rPr>
          <w:rFonts w:hint="eastAsia"/>
          <w:lang w:eastAsia="zh-CN"/>
        </w:rPr>
      </w:pPr>
    </w:p>
    <w:p>
      <w:pPr>
        <w:jc w:val="center"/>
        <w:rPr>
          <w:rFonts w:hint="eastAsia" w:ascii="方正小标宋简体" w:hAnsi="方正小标宋简体" w:eastAsia="方正小标宋简体" w:cs="方正小标宋简体"/>
          <w:sz w:val="36"/>
          <w:szCs w:val="36"/>
        </w:rPr>
      </w:pPr>
    </w:p>
    <w:p>
      <w:pPr>
        <w:jc w:val="center"/>
        <w:rPr>
          <w:rFonts w:hint="eastAsia"/>
          <w:lang w:val="en-US" w:eastAsia="zh-CN"/>
        </w:rPr>
      </w:pPr>
    </w:p>
    <w:p>
      <w:pPr>
        <w:rPr>
          <w:rFonts w:ascii="华文中宋" w:hAnsi="华文中宋" w:eastAsia="华文中宋"/>
          <w:sz w:val="36"/>
          <w:szCs w:val="36"/>
        </w:rPr>
      </w:pPr>
      <w:r>
        <w:rPr>
          <w:rFonts w:ascii="华文中宋" w:hAnsi="华文中宋" w:eastAsia="华文中宋"/>
          <w:sz w:val="36"/>
          <w:szCs w:val="36"/>
        </w:rPr>
        <w:br w:type="page"/>
      </w:r>
    </w:p>
    <w:p>
      <w:pPr>
        <w:tabs>
          <w:tab w:val="right" w:pos="8730"/>
        </w:tabs>
        <w:jc w:val="center"/>
        <w:outlineLvl w:val="0"/>
        <w:rPr>
          <w:rFonts w:hint="eastAsia" w:ascii="华文中宋" w:hAnsi="华文中宋" w:eastAsia="华文中宋"/>
          <w:b/>
          <w:sz w:val="36"/>
          <w:szCs w:val="36"/>
        </w:rPr>
      </w:pPr>
      <w:r>
        <w:rPr>
          <w:rFonts w:hint="eastAsia" w:ascii="华文中宋" w:hAnsi="华文中宋" w:eastAsia="华文中宋"/>
          <w:b/>
          <w:sz w:val="36"/>
          <w:szCs w:val="36"/>
        </w:rPr>
        <w:t>中国新闻奖新媒体新闻专栏代表作基本情况</w:t>
      </w:r>
    </w:p>
    <w:p>
      <w:pPr>
        <w:tabs>
          <w:tab w:val="right" w:pos="8730"/>
        </w:tabs>
        <w:outlineLvl w:val="0"/>
        <w:rPr>
          <w:rFonts w:ascii="华文中宋" w:hAnsi="华文中宋" w:eastAsia="华文中宋"/>
          <w:sz w:val="15"/>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89"/>
        <w:gridCol w:w="2651"/>
        <w:gridCol w:w="150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栏目名称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8"/>
                <w:szCs w:val="28"/>
              </w:rPr>
            </w:pPr>
            <w:r>
              <w:rPr>
                <w:rFonts w:hint="eastAsia" w:ascii="仿宋" w:hAnsi="仿宋" w:eastAsia="仿宋"/>
                <w:sz w:val="28"/>
                <w:szCs w:val="28"/>
              </w:rPr>
              <w:t>人民锐评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代表作</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8"/>
                <w:szCs w:val="28"/>
              </w:rPr>
            </w:pPr>
            <w:r>
              <w:rPr>
                <w:rFonts w:hint="eastAsia" w:ascii="仿宋" w:hAnsi="仿宋" w:eastAsia="仿宋"/>
                <w:sz w:val="28"/>
                <w:szCs w:val="28"/>
              </w:rPr>
              <w:t>《说他们“千里投毒第一名”，很不合适》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发布日期</w:t>
            </w:r>
          </w:p>
        </w:tc>
        <w:tc>
          <w:tcPr>
            <w:tcW w:w="265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仿宋" w:hAnsi="仿宋" w:eastAsia="仿宋"/>
                <w:sz w:val="28"/>
                <w:szCs w:val="28"/>
              </w:rPr>
              <w:t>20</w:t>
            </w:r>
            <w:r>
              <w:rPr>
                <w:rFonts w:ascii="仿宋" w:hAnsi="仿宋" w:eastAsia="仿宋"/>
                <w:sz w:val="28"/>
                <w:szCs w:val="28"/>
              </w:rPr>
              <w:t>20</w:t>
            </w:r>
            <w:r>
              <w:rPr>
                <w:rFonts w:hint="eastAsia" w:ascii="仿宋" w:hAnsi="仿宋" w:eastAsia="仿宋"/>
                <w:sz w:val="28"/>
                <w:szCs w:val="28"/>
              </w:rPr>
              <w:t>年  3月 18日</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华文中宋" w:hAnsi="华文中宋" w:eastAsia="华文中宋"/>
                <w:sz w:val="28"/>
                <w:szCs w:val="28"/>
              </w:rPr>
              <w:t>作品时长</w:t>
            </w:r>
          </w:p>
        </w:tc>
        <w:tc>
          <w:tcPr>
            <w:tcW w:w="251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作</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品</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评</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介</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firstLine="560" w:firstLineChars="200"/>
              <w:textAlignment w:val="auto"/>
              <w:rPr>
                <w:rFonts w:ascii="仿宋" w:hAnsi="仿宋" w:eastAsia="仿宋"/>
                <w:sz w:val="28"/>
                <w:szCs w:val="28"/>
              </w:rPr>
            </w:pPr>
            <w:r>
              <w:rPr>
                <w:rFonts w:hint="eastAsia" w:ascii="仿宋" w:hAnsi="仿宋" w:eastAsia="仿宋"/>
                <w:sz w:val="28"/>
                <w:szCs w:val="28"/>
              </w:rPr>
              <w:t>自疫情发生以来，人民日报客户端紧跟疫情防控形势，针对疫情防控中出现的各类问题及不良舆论倾向，及时组织刊发锐评稿件，共计百余篇。《说他们“千里投毒第一名”，很不合适》就是其中一篇代表作。针对当时舆论场出现的因极端案例而标签化归国人员的论调，客户端率先发声，文章指出对归国人员少一些极端攻击谩骂，多一些理解和帮助，更不能歧视他们。文章发表后被广泛转载，迅速扭转了网上针对</w:t>
            </w:r>
            <w:r>
              <w:rPr>
                <w:rFonts w:hint="eastAsia" w:ascii="仿宋" w:hAnsi="仿宋" w:eastAsia="仿宋"/>
                <w:sz w:val="28"/>
                <w:szCs w:val="28"/>
                <w:lang w:eastAsia="zh-CN"/>
              </w:rPr>
              <w:t>归国</w:t>
            </w:r>
            <w:r>
              <w:rPr>
                <w:rFonts w:hint="eastAsia" w:ascii="仿宋" w:hAnsi="仿宋" w:eastAsia="仿宋"/>
                <w:sz w:val="28"/>
                <w:szCs w:val="28"/>
              </w:rPr>
              <w:t>同胞的</w:t>
            </w:r>
            <w:r>
              <w:rPr>
                <w:rFonts w:hint="eastAsia" w:ascii="仿宋" w:hAnsi="仿宋" w:eastAsia="仿宋"/>
                <w:sz w:val="28"/>
                <w:szCs w:val="28"/>
                <w:lang w:eastAsia="zh-CN"/>
              </w:rPr>
              <w:t>舆论生态，消弭</w:t>
            </w:r>
            <w:r>
              <w:rPr>
                <w:rFonts w:hint="eastAsia" w:ascii="仿宋" w:hAnsi="仿宋" w:eastAsia="仿宋"/>
                <w:sz w:val="28"/>
                <w:szCs w:val="28"/>
              </w:rPr>
              <w:t>不良论调，侧面反映出中国抗疫不仅有速度，更有温度。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采</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编</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过</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程</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firstLine="560" w:firstLineChars="200"/>
              <w:textAlignment w:val="auto"/>
              <w:rPr>
                <w:rFonts w:ascii="仿宋" w:hAnsi="仿宋" w:eastAsia="仿宋"/>
                <w:sz w:val="28"/>
                <w:szCs w:val="28"/>
              </w:rPr>
            </w:pPr>
            <w:r>
              <w:rPr>
                <w:rFonts w:hint="eastAsia" w:ascii="仿宋" w:hAnsi="仿宋" w:eastAsia="仿宋"/>
                <w:sz w:val="28"/>
                <w:szCs w:val="28"/>
              </w:rPr>
              <w:t>针对网络上出现归国人员是“千里投毒”的舆论，人民日报客户端及时作出反应，文章在情在理，不失温度，配以具有视觉冲击力的海报，表达出“危难时刻，同胞们更应心手相牵”的大主题。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社</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会</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效</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果</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firstLine="560" w:firstLineChars="200"/>
              <w:textAlignment w:val="auto"/>
              <w:rPr>
                <w:rFonts w:ascii="仿宋" w:hAnsi="仿宋" w:eastAsia="仿宋"/>
                <w:sz w:val="28"/>
                <w:szCs w:val="28"/>
              </w:rPr>
            </w:pPr>
            <w:r>
              <w:rPr>
                <w:rFonts w:hint="eastAsia" w:ascii="仿宋" w:hAnsi="仿宋" w:eastAsia="仿宋"/>
                <w:sz w:val="28"/>
                <w:szCs w:val="28"/>
              </w:rPr>
              <w:t>文章刊发后，及时</w:t>
            </w:r>
            <w:r>
              <w:rPr>
                <w:rFonts w:hint="eastAsia" w:ascii="仿宋" w:hAnsi="仿宋" w:eastAsia="仿宋"/>
                <w:sz w:val="28"/>
                <w:szCs w:val="28"/>
                <w:lang w:eastAsia="zh-CN"/>
              </w:rPr>
              <w:t>驳斥一些人刻意渲染的</w:t>
            </w:r>
            <w:r>
              <w:rPr>
                <w:rFonts w:hint="eastAsia" w:ascii="仿宋" w:hAnsi="仿宋" w:eastAsia="仿宋"/>
                <w:sz w:val="28"/>
                <w:szCs w:val="28"/>
              </w:rPr>
              <w:t>国内和海外同胞间的对立</w:t>
            </w:r>
            <w:r>
              <w:rPr>
                <w:rFonts w:hint="eastAsia" w:ascii="仿宋" w:hAnsi="仿宋" w:eastAsia="仿宋"/>
                <w:sz w:val="28"/>
                <w:szCs w:val="28"/>
                <w:lang w:eastAsia="zh-CN"/>
              </w:rPr>
              <w:t>性论调</w:t>
            </w:r>
            <w:r>
              <w:rPr>
                <w:rFonts w:hint="eastAsia" w:ascii="仿宋" w:hAnsi="仿宋" w:eastAsia="仿宋"/>
                <w:sz w:val="28"/>
                <w:szCs w:val="28"/>
              </w:rPr>
              <w:t>，更刹住了一些自媒体账号借助煽动对立情绪吸引眼球赚取流量的不良风气。疫情以来，起到助力疫情防控的锐评文章还有很多，如《我们呼吁：延假期、晚开学、少开会》、《请妥善安置好500万离汉人员》、《新冠肺炎要聚焦，对其他重症病患也不能失焦》等，都直接推动了疫情防控中</w:t>
            </w:r>
            <w:r>
              <w:rPr>
                <w:rFonts w:hint="eastAsia" w:ascii="仿宋" w:hAnsi="仿宋" w:eastAsia="仿宋"/>
                <w:sz w:val="28"/>
                <w:szCs w:val="28"/>
                <w:lang w:eastAsia="zh-CN"/>
              </w:rPr>
              <w:t>各类</w:t>
            </w:r>
            <w:r>
              <w:rPr>
                <w:rFonts w:hint="eastAsia" w:ascii="仿宋" w:hAnsi="仿宋" w:eastAsia="仿宋"/>
                <w:sz w:val="28"/>
                <w:szCs w:val="28"/>
              </w:rPr>
              <w:t>问题的及时解决。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全</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媒</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体</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传</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播</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实</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效</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40" w:lineRule="exact"/>
              <w:ind w:firstLine="560" w:firstLineChars="200"/>
              <w:textAlignment w:val="auto"/>
              <w:rPr>
                <w:rFonts w:ascii="仿宋" w:hAnsi="仿宋" w:eastAsia="仿宋"/>
                <w:sz w:val="28"/>
                <w:szCs w:val="28"/>
              </w:rPr>
            </w:pPr>
            <w:r>
              <w:rPr>
                <w:rFonts w:hint="eastAsia" w:ascii="仿宋" w:hAnsi="仿宋" w:eastAsia="仿宋"/>
                <w:sz w:val="28"/>
                <w:szCs w:val="28"/>
              </w:rPr>
              <w:t>本文在人民日报客户端累计阅读量超过560万，跟帖超9500条，点赞超4200次，在人民日报微博阅读量超过730万。文章获得全网400多家主流媒体转载，各大新闻APP弹窗推送，也在海外媒体及海外华人中产生重大反响。</w:t>
            </w:r>
          </w:p>
        </w:tc>
      </w:tr>
    </w:tbl>
    <w:p/>
    <w:p/>
    <w:p>
      <w:pPr>
        <w:tabs>
          <w:tab w:val="right" w:pos="8730"/>
        </w:tabs>
        <w:jc w:val="center"/>
        <w:outlineLvl w:val="0"/>
        <w:rPr>
          <w:rFonts w:ascii="华文中宋" w:hAnsi="华文中宋" w:eastAsia="华文中宋"/>
          <w:b/>
          <w:sz w:val="36"/>
          <w:szCs w:val="36"/>
        </w:rPr>
      </w:pPr>
      <w:r>
        <w:rPr>
          <w:rFonts w:hint="eastAsia" w:ascii="华文中宋" w:hAnsi="华文中宋" w:eastAsia="华文中宋"/>
          <w:b/>
          <w:sz w:val="36"/>
          <w:szCs w:val="36"/>
        </w:rPr>
        <w:t>中国新闻奖新媒体新闻专栏代表作基本情况</w:t>
      </w:r>
    </w:p>
    <w:p>
      <w:pPr>
        <w:tabs>
          <w:tab w:val="right" w:pos="8730"/>
        </w:tabs>
        <w:outlineLvl w:val="0"/>
        <w:rPr>
          <w:rFonts w:ascii="华文中宋" w:hAnsi="华文中宋" w:eastAsia="华文中宋"/>
          <w:sz w:val="15"/>
          <w:szCs w:val="36"/>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89"/>
        <w:gridCol w:w="2820"/>
        <w:gridCol w:w="1406"/>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栏目名称</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8"/>
                <w:szCs w:val="28"/>
              </w:rPr>
            </w:pPr>
            <w:r>
              <w:rPr>
                <w:rFonts w:hint="eastAsia" w:ascii="仿宋" w:hAnsi="仿宋" w:eastAsia="仿宋"/>
                <w:sz w:val="28"/>
                <w:szCs w:val="28"/>
              </w:rPr>
              <w:t>人民锐评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代表作</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sz w:val="28"/>
                <w:szCs w:val="28"/>
              </w:rPr>
            </w:pPr>
            <w:r>
              <w:rPr>
                <w:rFonts w:hint="eastAsia" w:ascii="仿宋" w:hAnsi="仿宋" w:eastAsia="仿宋"/>
                <w:sz w:val="28"/>
                <w:szCs w:val="28"/>
              </w:rPr>
              <w:t>马保国闹剧，该立刻收场了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4" w:type="dxa"/>
            <w:gridSpan w:val="2"/>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发布日期</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sz w:val="24"/>
              </w:rPr>
            </w:pPr>
            <w:r>
              <w:rPr>
                <w:rFonts w:hint="eastAsia" w:ascii="仿宋" w:hAnsi="仿宋" w:eastAsia="仿宋"/>
                <w:sz w:val="28"/>
                <w:szCs w:val="28"/>
              </w:rPr>
              <w:t>20</w:t>
            </w:r>
            <w:r>
              <w:rPr>
                <w:rFonts w:ascii="仿宋" w:hAnsi="仿宋" w:eastAsia="仿宋"/>
                <w:sz w:val="28"/>
                <w:szCs w:val="28"/>
              </w:rPr>
              <w:t>20</w:t>
            </w:r>
            <w:r>
              <w:rPr>
                <w:rFonts w:hint="eastAsia" w:ascii="仿宋" w:hAnsi="仿宋" w:eastAsia="仿宋"/>
                <w:sz w:val="28"/>
                <w:szCs w:val="28"/>
              </w:rPr>
              <w:t>年 11 月 28 日</w:t>
            </w:r>
          </w:p>
        </w:tc>
        <w:tc>
          <w:tcPr>
            <w:tcW w:w="140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华文仿宋" w:eastAsia="仿宋_GB2312"/>
                <w:sz w:val="28"/>
                <w:szCs w:val="28"/>
              </w:rPr>
            </w:pPr>
            <w:r>
              <w:rPr>
                <w:rFonts w:hint="eastAsia" w:ascii="华文中宋" w:hAnsi="华文中宋" w:eastAsia="华文中宋"/>
                <w:sz w:val="28"/>
                <w:szCs w:val="28"/>
              </w:rPr>
              <w:t>作品时长</w:t>
            </w:r>
          </w:p>
        </w:tc>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作</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品</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评</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介</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在马保国被炒作为网络“顶流”之际，人民日报客户端快速出击，以短小精悍的文字和视觉张力突出的海报，有效传递了“马保国闹剧，该立刻收场了”的核心观点，在网络上迅速传播并一锤定音，推动相关平台下架马保国相关内容，有力捍卫社会主义核心价值观，对遏制网络上盛行的恶意炒作、无底线追求流量的行为起到了激浊扬清的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采</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编</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过</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程</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针对马保国争议言行在网络平台不断发酵、“审丑”之风愈演愈烈的不良倾向，人民日报客户端率先发声撰写评论文章进行批判。文章说理有力具有很强的战斗性，配以极具视觉冲击力的海报，集中批评马保国“哗众取宠、招摇撞骗，说到底是一场闹剧”，并呼吁社会各界共同守住底线，别让闹剧再闹下去。文章发表后，引发网络广泛转载，累计阅读量超过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社</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会</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效</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果</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highlight w:val="yellow"/>
              </w:rPr>
            </w:pPr>
            <w:r>
              <w:rPr>
                <w:rFonts w:hint="eastAsia" w:ascii="仿宋" w:hAnsi="仿宋" w:eastAsia="仿宋"/>
                <w:sz w:val="28"/>
                <w:szCs w:val="28"/>
              </w:rPr>
              <w:t>文章发布后，微博、B站等平台立即进行整改，很快下架了所有相关视频，清朗健康的网络舆情生态得到有效维护。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5" w:type="dxa"/>
            <w:vAlign w:val="center"/>
          </w:tcPr>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全</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媒</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体</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传</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播</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实</w:t>
            </w:r>
          </w:p>
          <w:p>
            <w:pPr>
              <w:spacing w:line="440" w:lineRule="exact"/>
              <w:jc w:val="center"/>
              <w:rPr>
                <w:rFonts w:ascii="华文中宋" w:hAnsi="华文中宋" w:eastAsia="华文中宋"/>
                <w:sz w:val="28"/>
                <w:szCs w:val="28"/>
              </w:rPr>
            </w:pPr>
            <w:r>
              <w:rPr>
                <w:rFonts w:hint="eastAsia" w:ascii="华文中宋" w:hAnsi="华文中宋" w:eastAsia="华文中宋"/>
                <w:sz w:val="28"/>
                <w:szCs w:val="28"/>
              </w:rPr>
              <w:t>效</w:t>
            </w:r>
          </w:p>
        </w:tc>
        <w:tc>
          <w:tcPr>
            <w:tcW w:w="74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本文在人民日报客户端上线后立刻引爆舆论。人民日报客户端页面累计阅读量超783万，跟帖超8000条，人民日报微博单条阅读量达到2342万，话题#人民日报揭批马保国闹剧#阅读量达到7279万。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szCs w:val="28"/>
                <w:highlight w:val="yellow"/>
              </w:rPr>
            </w:pPr>
            <w:r>
              <w:rPr>
                <w:rFonts w:hint="eastAsia" w:ascii="仿宋" w:hAnsi="仿宋" w:eastAsia="仿宋"/>
                <w:sz w:val="28"/>
                <w:szCs w:val="28"/>
              </w:rPr>
              <w:t>文章获得全网400多家主流新闻网站自发转载，各大新闻APP弹窗推送，成为刷屏朋友圈的最热门文章之一。</w:t>
            </w:r>
          </w:p>
        </w:tc>
      </w:tr>
    </w:tbl>
    <w:p>
      <w:pPr>
        <w:jc w:val="both"/>
        <w:rPr>
          <w:rFonts w:hint="eastAsia" w:ascii="方正小标宋简体" w:hAnsi="方正小标宋简体" w:eastAsia="方正小标宋简体" w:cs="方正小标宋简体"/>
          <w:sz w:val="36"/>
          <w:szCs w:val="36"/>
          <w:lang w:val="en-US" w:eastAsia="zh-CN"/>
        </w:rPr>
      </w:pPr>
      <w:bookmarkStart w:id="1" w:name="_GoBack"/>
      <w:bookmarkEnd w:id="1"/>
    </w:p>
    <w:sectPr>
      <w:headerReference r:id="rId3" w:type="default"/>
      <w:footerReference r:id="rId4" w:type="default"/>
      <w:footerReference r:id="rId5" w:type="even"/>
      <w:pgSz w:w="11906" w:h="16838"/>
      <w:pgMar w:top="1440" w:right="1134" w:bottom="1440"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3169886"/>
    </w:sdtPr>
    <w:sdtEndPr>
      <w:rPr>
        <w:rFonts w:asciiTheme="minorEastAsia" w:hAnsiTheme="minorEastAsia" w:eastAsiaTheme="minorEastAsia"/>
        <w:sz w:val="28"/>
        <w:szCs w:val="28"/>
      </w:rPr>
    </w:sdtEndPr>
    <w:sdtContent>
      <w:p>
        <w:pPr>
          <w:pStyle w:val="7"/>
          <w:ind w:right="36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jc w:val="left"/>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B"/>
    <w:rsid w:val="00011D8A"/>
    <w:rsid w:val="0001704F"/>
    <w:rsid w:val="000444DA"/>
    <w:rsid w:val="000515FD"/>
    <w:rsid w:val="0006350A"/>
    <w:rsid w:val="00074375"/>
    <w:rsid w:val="000921E1"/>
    <w:rsid w:val="000A2157"/>
    <w:rsid w:val="000A2FA1"/>
    <w:rsid w:val="000D3AB8"/>
    <w:rsid w:val="000D6982"/>
    <w:rsid w:val="000E2314"/>
    <w:rsid w:val="000F4B37"/>
    <w:rsid w:val="001016E4"/>
    <w:rsid w:val="00102971"/>
    <w:rsid w:val="00103805"/>
    <w:rsid w:val="0010431A"/>
    <w:rsid w:val="00106C29"/>
    <w:rsid w:val="00110B95"/>
    <w:rsid w:val="00115E91"/>
    <w:rsid w:val="001269CA"/>
    <w:rsid w:val="00133B90"/>
    <w:rsid w:val="00134AC0"/>
    <w:rsid w:val="00143573"/>
    <w:rsid w:val="00153D34"/>
    <w:rsid w:val="00156AAA"/>
    <w:rsid w:val="001620DA"/>
    <w:rsid w:val="0016731F"/>
    <w:rsid w:val="001922DD"/>
    <w:rsid w:val="001B19EE"/>
    <w:rsid w:val="001B21FC"/>
    <w:rsid w:val="001B2C24"/>
    <w:rsid w:val="001F2C99"/>
    <w:rsid w:val="001F35CB"/>
    <w:rsid w:val="001F6769"/>
    <w:rsid w:val="00206379"/>
    <w:rsid w:val="00214320"/>
    <w:rsid w:val="00232653"/>
    <w:rsid w:val="00232D88"/>
    <w:rsid w:val="0024697C"/>
    <w:rsid w:val="00247430"/>
    <w:rsid w:val="00247E0E"/>
    <w:rsid w:val="00271193"/>
    <w:rsid w:val="00273FEC"/>
    <w:rsid w:val="0027453F"/>
    <w:rsid w:val="00275DF3"/>
    <w:rsid w:val="00280066"/>
    <w:rsid w:val="00283576"/>
    <w:rsid w:val="00285B34"/>
    <w:rsid w:val="0028717C"/>
    <w:rsid w:val="002B4E71"/>
    <w:rsid w:val="002D313F"/>
    <w:rsid w:val="002D6F8D"/>
    <w:rsid w:val="002E360F"/>
    <w:rsid w:val="002E6031"/>
    <w:rsid w:val="00300337"/>
    <w:rsid w:val="0030133B"/>
    <w:rsid w:val="003028C6"/>
    <w:rsid w:val="003718B6"/>
    <w:rsid w:val="003A4026"/>
    <w:rsid w:val="003A4041"/>
    <w:rsid w:val="003A41D7"/>
    <w:rsid w:val="003E7DEE"/>
    <w:rsid w:val="003F6960"/>
    <w:rsid w:val="00424516"/>
    <w:rsid w:val="0043361A"/>
    <w:rsid w:val="00434A7E"/>
    <w:rsid w:val="0044184B"/>
    <w:rsid w:val="0045400C"/>
    <w:rsid w:val="004556C4"/>
    <w:rsid w:val="00465296"/>
    <w:rsid w:val="00470ED5"/>
    <w:rsid w:val="004737E0"/>
    <w:rsid w:val="00490AB9"/>
    <w:rsid w:val="004A4240"/>
    <w:rsid w:val="004C1079"/>
    <w:rsid w:val="004C5C2D"/>
    <w:rsid w:val="004D2509"/>
    <w:rsid w:val="004D5105"/>
    <w:rsid w:val="004D7B4B"/>
    <w:rsid w:val="004E1729"/>
    <w:rsid w:val="004E27C7"/>
    <w:rsid w:val="004E2F7B"/>
    <w:rsid w:val="004E5D67"/>
    <w:rsid w:val="004F1601"/>
    <w:rsid w:val="004F4E3C"/>
    <w:rsid w:val="004F5C2A"/>
    <w:rsid w:val="00510DDB"/>
    <w:rsid w:val="00511046"/>
    <w:rsid w:val="00511054"/>
    <w:rsid w:val="00524AD8"/>
    <w:rsid w:val="00530F36"/>
    <w:rsid w:val="005325AA"/>
    <w:rsid w:val="005334DB"/>
    <w:rsid w:val="00541761"/>
    <w:rsid w:val="005468B1"/>
    <w:rsid w:val="005721A5"/>
    <w:rsid w:val="0057323B"/>
    <w:rsid w:val="00577FD5"/>
    <w:rsid w:val="00582E58"/>
    <w:rsid w:val="0058798F"/>
    <w:rsid w:val="0059121C"/>
    <w:rsid w:val="005922D3"/>
    <w:rsid w:val="00597A2E"/>
    <w:rsid w:val="005A7DFB"/>
    <w:rsid w:val="005F4523"/>
    <w:rsid w:val="005F517D"/>
    <w:rsid w:val="0060592D"/>
    <w:rsid w:val="00607FB1"/>
    <w:rsid w:val="006128F2"/>
    <w:rsid w:val="0061598F"/>
    <w:rsid w:val="00624041"/>
    <w:rsid w:val="0065266A"/>
    <w:rsid w:val="00656E04"/>
    <w:rsid w:val="0067125B"/>
    <w:rsid w:val="0067400E"/>
    <w:rsid w:val="00676128"/>
    <w:rsid w:val="006775B1"/>
    <w:rsid w:val="00681447"/>
    <w:rsid w:val="006A1B53"/>
    <w:rsid w:val="006B02E8"/>
    <w:rsid w:val="006B5249"/>
    <w:rsid w:val="006B6724"/>
    <w:rsid w:val="006B6E2B"/>
    <w:rsid w:val="006D0D0D"/>
    <w:rsid w:val="006D1DF4"/>
    <w:rsid w:val="006E5B54"/>
    <w:rsid w:val="006E660F"/>
    <w:rsid w:val="006E6F4A"/>
    <w:rsid w:val="006F0E0B"/>
    <w:rsid w:val="007070E9"/>
    <w:rsid w:val="00715E3C"/>
    <w:rsid w:val="00721A70"/>
    <w:rsid w:val="00722CA1"/>
    <w:rsid w:val="0072745F"/>
    <w:rsid w:val="0076109A"/>
    <w:rsid w:val="007650B1"/>
    <w:rsid w:val="00776C01"/>
    <w:rsid w:val="00777516"/>
    <w:rsid w:val="00791540"/>
    <w:rsid w:val="0079458C"/>
    <w:rsid w:val="0079526C"/>
    <w:rsid w:val="007A7480"/>
    <w:rsid w:val="007C44B8"/>
    <w:rsid w:val="007C7918"/>
    <w:rsid w:val="007D1901"/>
    <w:rsid w:val="0080294B"/>
    <w:rsid w:val="00807F03"/>
    <w:rsid w:val="00830258"/>
    <w:rsid w:val="00832A84"/>
    <w:rsid w:val="008566E9"/>
    <w:rsid w:val="008941AD"/>
    <w:rsid w:val="008A0051"/>
    <w:rsid w:val="008A52ED"/>
    <w:rsid w:val="008A6558"/>
    <w:rsid w:val="008B7D3B"/>
    <w:rsid w:val="008B7E14"/>
    <w:rsid w:val="008D77DE"/>
    <w:rsid w:val="008E4D1B"/>
    <w:rsid w:val="008F280E"/>
    <w:rsid w:val="00900053"/>
    <w:rsid w:val="00923707"/>
    <w:rsid w:val="00930A9D"/>
    <w:rsid w:val="009360BC"/>
    <w:rsid w:val="009508AE"/>
    <w:rsid w:val="00956644"/>
    <w:rsid w:val="00973103"/>
    <w:rsid w:val="009878EF"/>
    <w:rsid w:val="0099239B"/>
    <w:rsid w:val="009A7523"/>
    <w:rsid w:val="009B1692"/>
    <w:rsid w:val="009B7A95"/>
    <w:rsid w:val="009D1682"/>
    <w:rsid w:val="009E013F"/>
    <w:rsid w:val="009E3D2F"/>
    <w:rsid w:val="009F241A"/>
    <w:rsid w:val="009F4CB0"/>
    <w:rsid w:val="009F6DF1"/>
    <w:rsid w:val="00A02BC9"/>
    <w:rsid w:val="00A21764"/>
    <w:rsid w:val="00A31BAE"/>
    <w:rsid w:val="00A45587"/>
    <w:rsid w:val="00A50F5C"/>
    <w:rsid w:val="00A53ECE"/>
    <w:rsid w:val="00A6243E"/>
    <w:rsid w:val="00A66119"/>
    <w:rsid w:val="00A72ED0"/>
    <w:rsid w:val="00A76B0A"/>
    <w:rsid w:val="00A93786"/>
    <w:rsid w:val="00A9396D"/>
    <w:rsid w:val="00A971C3"/>
    <w:rsid w:val="00AA4B2F"/>
    <w:rsid w:val="00AA7DEB"/>
    <w:rsid w:val="00AB091E"/>
    <w:rsid w:val="00AB1858"/>
    <w:rsid w:val="00AB466A"/>
    <w:rsid w:val="00AC2F47"/>
    <w:rsid w:val="00AC711F"/>
    <w:rsid w:val="00AD4743"/>
    <w:rsid w:val="00AD590F"/>
    <w:rsid w:val="00AD6D50"/>
    <w:rsid w:val="00B167F8"/>
    <w:rsid w:val="00B34AA0"/>
    <w:rsid w:val="00B42C24"/>
    <w:rsid w:val="00B446D8"/>
    <w:rsid w:val="00B44AC8"/>
    <w:rsid w:val="00B44EE1"/>
    <w:rsid w:val="00B455CA"/>
    <w:rsid w:val="00B56F70"/>
    <w:rsid w:val="00B81BD3"/>
    <w:rsid w:val="00B82CD8"/>
    <w:rsid w:val="00B9508B"/>
    <w:rsid w:val="00BA56B8"/>
    <w:rsid w:val="00BA59F8"/>
    <w:rsid w:val="00BA74FF"/>
    <w:rsid w:val="00BB0FE8"/>
    <w:rsid w:val="00BB3F6F"/>
    <w:rsid w:val="00BB6D6D"/>
    <w:rsid w:val="00BC7F8D"/>
    <w:rsid w:val="00BD21F7"/>
    <w:rsid w:val="00BD3BB2"/>
    <w:rsid w:val="00BD772F"/>
    <w:rsid w:val="00BF1B09"/>
    <w:rsid w:val="00C046E3"/>
    <w:rsid w:val="00C16B62"/>
    <w:rsid w:val="00C334D2"/>
    <w:rsid w:val="00C33627"/>
    <w:rsid w:val="00C4312E"/>
    <w:rsid w:val="00C44070"/>
    <w:rsid w:val="00C445C2"/>
    <w:rsid w:val="00C44CA0"/>
    <w:rsid w:val="00C6387C"/>
    <w:rsid w:val="00C70303"/>
    <w:rsid w:val="00C71134"/>
    <w:rsid w:val="00C713FC"/>
    <w:rsid w:val="00C933D3"/>
    <w:rsid w:val="00C94E2D"/>
    <w:rsid w:val="00CA5DE6"/>
    <w:rsid w:val="00CB4BB0"/>
    <w:rsid w:val="00CB7270"/>
    <w:rsid w:val="00CC069F"/>
    <w:rsid w:val="00CC1F9A"/>
    <w:rsid w:val="00CC6585"/>
    <w:rsid w:val="00CD2E30"/>
    <w:rsid w:val="00CD5A5E"/>
    <w:rsid w:val="00CE0EEE"/>
    <w:rsid w:val="00CE2B93"/>
    <w:rsid w:val="00D17331"/>
    <w:rsid w:val="00D17E19"/>
    <w:rsid w:val="00D225AB"/>
    <w:rsid w:val="00D273BA"/>
    <w:rsid w:val="00D4285B"/>
    <w:rsid w:val="00D619EE"/>
    <w:rsid w:val="00D86432"/>
    <w:rsid w:val="00D935CD"/>
    <w:rsid w:val="00D973B1"/>
    <w:rsid w:val="00DA39F2"/>
    <w:rsid w:val="00DB37AC"/>
    <w:rsid w:val="00DB76A9"/>
    <w:rsid w:val="00DD1CCB"/>
    <w:rsid w:val="00DD23E2"/>
    <w:rsid w:val="00E10F10"/>
    <w:rsid w:val="00E12550"/>
    <w:rsid w:val="00E26704"/>
    <w:rsid w:val="00E33661"/>
    <w:rsid w:val="00E34AC3"/>
    <w:rsid w:val="00E55002"/>
    <w:rsid w:val="00E600BB"/>
    <w:rsid w:val="00E77E0D"/>
    <w:rsid w:val="00E8071F"/>
    <w:rsid w:val="00E82788"/>
    <w:rsid w:val="00E83A0F"/>
    <w:rsid w:val="00E87272"/>
    <w:rsid w:val="00E90129"/>
    <w:rsid w:val="00E95BFA"/>
    <w:rsid w:val="00EA4FC5"/>
    <w:rsid w:val="00EB0996"/>
    <w:rsid w:val="00EC0A78"/>
    <w:rsid w:val="00EC4847"/>
    <w:rsid w:val="00ED1B29"/>
    <w:rsid w:val="00ED510E"/>
    <w:rsid w:val="00EF3ACD"/>
    <w:rsid w:val="00F14756"/>
    <w:rsid w:val="00F15009"/>
    <w:rsid w:val="00F24F61"/>
    <w:rsid w:val="00F260B4"/>
    <w:rsid w:val="00F328BA"/>
    <w:rsid w:val="00F41BFE"/>
    <w:rsid w:val="00F428B8"/>
    <w:rsid w:val="00F44A58"/>
    <w:rsid w:val="00F52B88"/>
    <w:rsid w:val="00F5342A"/>
    <w:rsid w:val="00F81FDD"/>
    <w:rsid w:val="00F860C4"/>
    <w:rsid w:val="00FA2E9B"/>
    <w:rsid w:val="00FA44D8"/>
    <w:rsid w:val="00FC29E1"/>
    <w:rsid w:val="00FC4296"/>
    <w:rsid w:val="00FD2F77"/>
    <w:rsid w:val="00FD3A15"/>
    <w:rsid w:val="00FD3AB2"/>
    <w:rsid w:val="00FE58A4"/>
    <w:rsid w:val="0E2E073A"/>
    <w:rsid w:val="11700472"/>
    <w:rsid w:val="18FF117C"/>
    <w:rsid w:val="1D9005F4"/>
    <w:rsid w:val="1E7623F5"/>
    <w:rsid w:val="2201689C"/>
    <w:rsid w:val="267A28BA"/>
    <w:rsid w:val="29895881"/>
    <w:rsid w:val="2A403FFE"/>
    <w:rsid w:val="2D2A1905"/>
    <w:rsid w:val="2D88725D"/>
    <w:rsid w:val="32203333"/>
    <w:rsid w:val="32543F25"/>
    <w:rsid w:val="3409111B"/>
    <w:rsid w:val="3BF3609B"/>
    <w:rsid w:val="456C2723"/>
    <w:rsid w:val="456C6E47"/>
    <w:rsid w:val="4AE660BF"/>
    <w:rsid w:val="51D45378"/>
    <w:rsid w:val="57693C6B"/>
    <w:rsid w:val="576B4451"/>
    <w:rsid w:val="63B175AD"/>
    <w:rsid w:val="6FB32277"/>
    <w:rsid w:val="71002FEC"/>
    <w:rsid w:val="71E97C22"/>
    <w:rsid w:val="749D4871"/>
    <w:rsid w:val="760E4B57"/>
    <w:rsid w:val="78FB013A"/>
    <w:rsid w:val="7B6B7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23"/>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3"/>
    <w:basedOn w:val="1"/>
    <w:link w:val="21"/>
    <w:qFormat/>
    <w:uiPriority w:val="0"/>
    <w:pPr>
      <w:spacing w:after="120"/>
    </w:pPr>
    <w:rPr>
      <w:sz w:val="16"/>
      <w:szCs w:val="16"/>
      <w:lang w:val="zh-CN"/>
    </w:rPr>
  </w:style>
  <w:style w:type="paragraph" w:styleId="5">
    <w:name w:val="Date"/>
    <w:basedOn w:val="1"/>
    <w:next w:val="1"/>
    <w:link w:val="17"/>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rFonts w:ascii="Times New Roman" w:hAnsi="Times New Roman" w:eastAsia="宋体" w:cs="Times New Roman"/>
      <w:b/>
      <w:bCs/>
    </w:rPr>
  </w:style>
  <w:style w:type="character" w:styleId="13">
    <w:name w:val="Hyperlink"/>
    <w:qFormat/>
    <w:uiPriority w:val="0"/>
    <w:rPr>
      <w:color w:val="0000FF"/>
      <w:u w:val="single"/>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1"/>
    <w:basedOn w:val="11"/>
    <w:link w:val="8"/>
    <w:qFormat/>
    <w:uiPriority w:val="0"/>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 w:type="character" w:customStyle="1" w:styleId="17">
    <w:name w:val="日期 Char"/>
    <w:basedOn w:val="11"/>
    <w:link w:val="5"/>
    <w:semiHidden/>
    <w:qFormat/>
    <w:uiPriority w:val="99"/>
    <w:rPr>
      <w:rFonts w:ascii="Times New Roman" w:hAnsi="Times New Roman" w:eastAsia="宋体" w:cs="Times New Roman"/>
      <w:szCs w:val="24"/>
    </w:rPr>
  </w:style>
  <w:style w:type="character" w:customStyle="1" w:styleId="18">
    <w:name w:val="标题 1 Char"/>
    <w:basedOn w:val="11"/>
    <w:link w:val="2"/>
    <w:qFormat/>
    <w:uiPriority w:val="9"/>
    <w:rPr>
      <w:rFonts w:ascii="宋体" w:hAnsi="宋体" w:eastAsia="宋体" w:cs="宋体"/>
      <w:b/>
      <w:bCs/>
      <w:kern w:val="36"/>
      <w:sz w:val="48"/>
      <w:szCs w:val="48"/>
    </w:rPr>
  </w:style>
  <w:style w:type="character" w:customStyle="1" w:styleId="19">
    <w:name w:val="页眉 Char"/>
    <w:qFormat/>
    <w:uiPriority w:val="0"/>
    <w:rPr>
      <w:sz w:val="18"/>
      <w:szCs w:val="18"/>
    </w:rPr>
  </w:style>
  <w:style w:type="character" w:customStyle="1" w:styleId="20">
    <w:name w:val="正文文本 3 字符"/>
    <w:basedOn w:val="11"/>
    <w:semiHidden/>
    <w:qFormat/>
    <w:uiPriority w:val="99"/>
    <w:rPr>
      <w:rFonts w:ascii="Times New Roman" w:hAnsi="Times New Roman" w:eastAsia="宋体" w:cs="Times New Roman"/>
      <w:sz w:val="16"/>
      <w:szCs w:val="16"/>
    </w:rPr>
  </w:style>
  <w:style w:type="character" w:customStyle="1" w:styleId="21">
    <w:name w:val="正文文本 3 Char"/>
    <w:link w:val="4"/>
    <w:qFormat/>
    <w:uiPriority w:val="99"/>
    <w:rPr>
      <w:rFonts w:ascii="Times New Roman" w:hAnsi="Times New Roman" w:eastAsia="宋体" w:cs="Times New Roman"/>
      <w:sz w:val="16"/>
      <w:szCs w:val="16"/>
      <w:lang w:val="zh-CN" w:eastAsia="zh-CN"/>
    </w:rPr>
  </w:style>
  <w:style w:type="paragraph" w:customStyle="1" w:styleId="22">
    <w:name w:val="纯文本1"/>
    <w:basedOn w:val="1"/>
    <w:qFormat/>
    <w:uiPriority w:val="0"/>
    <w:pPr>
      <w:adjustRightInd w:val="0"/>
      <w:textAlignment w:val="baseline"/>
    </w:pPr>
    <w:rPr>
      <w:rFonts w:ascii="宋体" w:hAnsi="Courier New"/>
      <w:szCs w:val="20"/>
    </w:rPr>
  </w:style>
  <w:style w:type="character" w:customStyle="1" w:styleId="23">
    <w:name w:val="标题 3 Char"/>
    <w:basedOn w:val="11"/>
    <w:link w:val="3"/>
    <w:semiHidden/>
    <w:qFormat/>
    <w:uiPriority w:val="9"/>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CA339-5C67-4AF8-8AD7-7B6DC92A7EB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2021-04-23T08:07:00Z</dcterms:created>
  <dc:creator>齐越</dc:creator>
  <cp:lastModifiedBy>邵梦婷</cp:lastModifiedBy>
  <cp:lastPrinted>2021-04-30T07:39:00Z</cp:lastPrinted>
  <dcterms:modified xsi:type="dcterms:W3CDTF">2021-07-05T09:11:03Z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7097DBCC03AA44EB9BCB4EFDE3A7A4A7</vt:lpwstr>
  </property>
</Properties>
</file>