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20" w:lineRule="exact"/>
        <w:jc w:val="lef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附件1</w:t>
      </w:r>
    </w:p>
    <w:p>
      <w:pPr>
        <w:spacing w:after="100" w:afterAutospacing="1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中国新闻奖报送数额表</w:t>
      </w:r>
    </w:p>
    <w:tbl>
      <w:tblPr>
        <w:tblStyle w:val="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996" w:type="dxa"/>
            <w:vMerge w:val="restart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报送单位（含试点报送单位）</w:t>
            </w:r>
          </w:p>
        </w:tc>
        <w:tc>
          <w:tcPr>
            <w:tcW w:w="1632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pacing w:val="-16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6"/>
                <w:sz w:val="28"/>
                <w:szCs w:val="28"/>
              </w:rPr>
              <w:t>报送数额(件)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96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816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pacing w:val="-16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6"/>
                <w:sz w:val="28"/>
                <w:szCs w:val="28"/>
              </w:rPr>
              <w:t>作品</w:t>
            </w:r>
          </w:p>
        </w:tc>
        <w:tc>
          <w:tcPr>
            <w:tcW w:w="816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pacing w:val="-16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6"/>
                <w:sz w:val="28"/>
                <w:szCs w:val="28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996" w:type="dxa"/>
            <w:vAlign w:val="center"/>
          </w:tcPr>
          <w:p>
            <w:pPr>
              <w:spacing w:line="34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中央部委专业报初评委员会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35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996" w:type="dxa"/>
            <w:vAlign w:val="center"/>
          </w:tcPr>
          <w:p>
            <w:pPr>
              <w:spacing w:line="34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中国行业报协会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25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996" w:type="dxa"/>
            <w:vAlign w:val="center"/>
          </w:tcPr>
          <w:p>
            <w:pPr>
              <w:spacing w:line="34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中国广播电影电视社会组织联合会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14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996" w:type="dxa"/>
            <w:vAlign w:val="center"/>
          </w:tcPr>
          <w:p>
            <w:pPr>
              <w:spacing w:line="34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中国报纸副刊研究会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996" w:type="dxa"/>
            <w:vAlign w:val="center"/>
          </w:tcPr>
          <w:p>
            <w:pPr>
              <w:spacing w:line="34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北京、上海、广东记协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12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exact"/>
        </w:trPr>
        <w:tc>
          <w:tcPr>
            <w:tcW w:w="799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天津、河北、山西、内蒙古、辽宁、吉林、黑龙江、江苏、浙江、安徽、江西、福建、山东、河南、湖北、湖南、广西、海南、重庆、云南、贵州、四川、西藏、青海、甘肃、宁夏、陕西、新疆记协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10</w:t>
            </w:r>
          </w:p>
        </w:tc>
        <w:tc>
          <w:tcPr>
            <w:tcW w:w="8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96" w:type="dxa"/>
            <w:vAlign w:val="center"/>
          </w:tcPr>
          <w:p>
            <w:pPr>
              <w:spacing w:line="34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中央军委政治工作部宣传局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8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96" w:type="dxa"/>
            <w:vAlign w:val="center"/>
          </w:tcPr>
          <w:p>
            <w:pPr>
              <w:spacing w:line="34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人民日报社、新华社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9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华文仿宋" w:hAnsi="华文仿宋" w:eastAsia="华文仿宋"/>
                <w:spacing w:val="-6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6"/>
                <w:sz w:val="28"/>
                <w:szCs w:val="28"/>
              </w:rPr>
              <w:t>光明日报社、经济日报社、中国日报社、新疆兵团记协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4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9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社科院新闻与传播研究所、北京大学新闻与传播学院、清华大学新闻与传播学院、中国人民大学新闻学院、中国传媒大学新闻与传播学部、天津师范大学新闻传播学院、吉林大学新闻与传播学院、复旦大学新闻学院、南京大学新闻传播学院、浙江大学传媒与国际文化学院、厦门大学新闻传播学院、武汉大学新闻与传播学院、华中科技大学新闻与信息传播学院、湖南大学新闻传播与影视艺术学院、暨南大学新闻与传播学院、重庆大学新闻学院、四川大学文学与新闻学院、兰州大学新闻与传播学院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3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注：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1. 以上报送数额仅用于报送报纸、通讯社、广播、电视消息、评论、通讯与深度报道（专题）、系列（连续、组合）报道和新闻论文（试点报送单位除外）。新闻摄影、漫画、版面，广播电视新闻现场直播、新闻访谈、节目编排和网络、专栏等专项参评作品报送数额见相关专项初评《初评工作通知》。</w:t>
            </w:r>
          </w:p>
          <w:p>
            <w:pPr>
              <w:spacing w:line="380" w:lineRule="exact"/>
              <w:ind w:firstLine="564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2. 各省（区、市）记协名额中，报纸新闻作品不超过50%，广播作品不少于20%。各省（区）记协名额中，省级媒体（包括省属都市类媒体）作品按不超过60%掌握；报纸通讯社媒体论文不超过1篇。新疆兵团记协广电作品不少于50%。    </w:t>
            </w:r>
          </w:p>
        </w:tc>
      </w:tr>
    </w:tbl>
    <w:p>
      <w:r>
        <w:rPr>
          <w:rFonts w:ascii="华文仿宋" w:hAnsi="华文仿宋" w:eastAsia="华文仿宋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0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仿宋_GB2312" w:eastAsia="仿宋_GB2312"/>
      <w:b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 Char9"/>
    <w:basedOn w:val="1"/>
    <w:link w:val="4"/>
    <w:uiPriority w:val="0"/>
    <w:rPr>
      <w:rFonts w:ascii="仿宋_GB2312" w:eastAsia="仿宋_GB2312"/>
      <w:b/>
      <w:sz w:val="32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editor</dc:creator>
  <cp:lastModifiedBy>editor</cp:lastModifiedBy>
  <dcterms:modified xsi:type="dcterms:W3CDTF">2018-02-12T07:41:54Z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